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AA17" w14:textId="77777777" w:rsidR="00251FBF" w:rsidRDefault="00251FBF" w:rsidP="00251FBF">
      <w:r>
        <w:rPr>
          <w:noProof/>
        </w:rPr>
        <w:drawing>
          <wp:anchor distT="0" distB="0" distL="114300" distR="114300" simplePos="0" relativeHeight="251661312" behindDoc="0" locked="0" layoutInCell="1" allowOverlap="1" wp14:anchorId="334B9289" wp14:editId="75415D25">
            <wp:simplePos x="0" y="0"/>
            <wp:positionH relativeFrom="column">
              <wp:posOffset>1226820</wp:posOffset>
            </wp:positionH>
            <wp:positionV relativeFrom="paragraph">
              <wp:posOffset>208280</wp:posOffset>
            </wp:positionV>
            <wp:extent cx="1461522" cy="729612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CR VFULL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522" cy="729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79F4A4D" wp14:editId="64F26189">
            <wp:simplePos x="0" y="0"/>
            <wp:positionH relativeFrom="page">
              <wp:posOffset>27709</wp:posOffset>
            </wp:positionH>
            <wp:positionV relativeFrom="paragraph">
              <wp:posOffset>-184785</wp:posOffset>
            </wp:positionV>
            <wp:extent cx="1764665" cy="32766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A129E" w14:textId="77777777" w:rsidR="00251FBF" w:rsidRDefault="00251FBF" w:rsidP="00251FBF">
      <w:r w:rsidRPr="000A1150">
        <w:rPr>
          <w:noProof/>
        </w:rPr>
        <w:drawing>
          <wp:anchor distT="0" distB="0" distL="114300" distR="114300" simplePos="0" relativeHeight="251660288" behindDoc="0" locked="0" layoutInCell="1" hidden="0" allowOverlap="1" wp14:anchorId="41949E62" wp14:editId="7D8CF8BA">
            <wp:simplePos x="0" y="0"/>
            <wp:positionH relativeFrom="column">
              <wp:posOffset>2994660</wp:posOffset>
            </wp:positionH>
            <wp:positionV relativeFrom="paragraph">
              <wp:posOffset>123190</wp:posOffset>
            </wp:positionV>
            <wp:extent cx="1433946" cy="523942"/>
            <wp:effectExtent l="0" t="0" r="0" b="9525"/>
            <wp:wrapSquare wrapText="bothSides" distT="0" distB="0" distL="114300" distR="114300"/>
            <wp:docPr id="15" name="image1.png" descr="Ministerio de Ambiente y Energía (Costa Rica) - Wikipedia, la enciclopedia 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nisterio de Ambiente y Energía (Costa Rica) - Wikipedia, la enciclopedia  libr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946" cy="523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D03AF" w14:textId="77777777" w:rsidR="00251FBF" w:rsidRDefault="00251FBF" w:rsidP="00FD51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530E8A" w14:textId="77777777" w:rsidR="00251FBF" w:rsidRDefault="00251FBF" w:rsidP="00FD51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AEDC031" w14:textId="004DB0D2" w:rsidR="004C55BF" w:rsidRPr="00251FBF" w:rsidRDefault="004C55BF" w:rsidP="004C55BF">
      <w:pPr>
        <w:spacing w:after="0" w:line="240" w:lineRule="auto"/>
        <w:jc w:val="right"/>
        <w:rPr>
          <w:rFonts w:ascii="Verdana" w:eastAsia="Times New Roman" w:hAnsi="Verdana" w:cs="Arial"/>
          <w:color w:val="050506"/>
          <w:sz w:val="20"/>
          <w:szCs w:val="20"/>
          <w:lang w:eastAsia="es-CR"/>
        </w:rPr>
      </w:pPr>
      <w:r>
        <w:rPr>
          <w:rFonts w:ascii="Verdana" w:eastAsia="Times New Roman" w:hAnsi="Verdana" w:cs="Arial"/>
          <w:color w:val="050506"/>
          <w:sz w:val="20"/>
          <w:szCs w:val="20"/>
          <w:lang w:eastAsia="es-CR"/>
        </w:rPr>
        <w:t xml:space="preserve">                  </w:t>
      </w:r>
      <w:r w:rsidR="00251FBF" w:rsidRPr="00251FBF">
        <w:rPr>
          <w:rFonts w:ascii="Verdana" w:eastAsia="Times New Roman" w:hAnsi="Verdana" w:cs="Arial"/>
          <w:color w:val="050506"/>
          <w:sz w:val="20"/>
          <w:szCs w:val="20"/>
          <w:lang w:eastAsia="es-CR"/>
        </w:rPr>
        <w:t>DECI 0</w:t>
      </w:r>
      <w:r>
        <w:rPr>
          <w:rFonts w:ascii="Verdana" w:eastAsia="Times New Roman" w:hAnsi="Verdana" w:cs="Arial"/>
          <w:color w:val="050506"/>
          <w:sz w:val="20"/>
          <w:szCs w:val="20"/>
          <w:lang w:eastAsia="es-CR"/>
        </w:rPr>
        <w:t>8</w:t>
      </w:r>
      <w:r w:rsidR="00251FBF" w:rsidRPr="00251FBF">
        <w:rPr>
          <w:rFonts w:ascii="Verdana" w:eastAsia="Times New Roman" w:hAnsi="Verdana" w:cs="Arial"/>
          <w:color w:val="050506"/>
          <w:sz w:val="20"/>
          <w:szCs w:val="20"/>
          <w:lang w:eastAsia="es-CR"/>
        </w:rPr>
        <w:t>-2023</w:t>
      </w:r>
    </w:p>
    <w:p w14:paraId="17D19FF9" w14:textId="6DD74432" w:rsidR="00251FBF" w:rsidRPr="00CE7702" w:rsidRDefault="00251FBF" w:rsidP="00CE7702">
      <w:pPr>
        <w:spacing w:after="0" w:line="240" w:lineRule="auto"/>
        <w:jc w:val="right"/>
        <w:rPr>
          <w:rFonts w:ascii="Verdana" w:eastAsia="Times New Roman" w:hAnsi="Verdana" w:cs="Arial"/>
          <w:color w:val="050506"/>
          <w:sz w:val="20"/>
          <w:szCs w:val="20"/>
          <w:lang w:eastAsia="es-CR"/>
        </w:rPr>
      </w:pPr>
      <w:r w:rsidRPr="00251FBF">
        <w:rPr>
          <w:rFonts w:ascii="Verdana" w:eastAsia="Times New Roman" w:hAnsi="Verdana" w:cs="Arial"/>
          <w:color w:val="050506"/>
          <w:sz w:val="20"/>
          <w:szCs w:val="20"/>
          <w:lang w:eastAsia="es-CR"/>
        </w:rPr>
        <w:t>0</w:t>
      </w:r>
      <w:r w:rsidR="00734F70">
        <w:rPr>
          <w:rFonts w:ascii="Verdana" w:eastAsia="Times New Roman" w:hAnsi="Verdana" w:cs="Arial"/>
          <w:color w:val="050506"/>
          <w:sz w:val="20"/>
          <w:szCs w:val="20"/>
          <w:lang w:eastAsia="es-CR"/>
        </w:rPr>
        <w:t>7</w:t>
      </w:r>
      <w:r w:rsidRPr="00251FBF">
        <w:rPr>
          <w:rFonts w:ascii="Verdana" w:eastAsia="Times New Roman" w:hAnsi="Verdana" w:cs="Arial"/>
          <w:color w:val="050506"/>
          <w:sz w:val="20"/>
          <w:szCs w:val="20"/>
          <w:lang w:eastAsia="es-CR"/>
        </w:rPr>
        <w:t xml:space="preserve"> de febrero de 2023</w:t>
      </w:r>
    </w:p>
    <w:p w14:paraId="26BB804B" w14:textId="77777777" w:rsidR="00F06D75" w:rsidRDefault="00F06D75" w:rsidP="00AE7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195D96" w14:textId="1A4859FE" w:rsidR="00734F70" w:rsidRPr="00A82D25" w:rsidRDefault="00734F70" w:rsidP="00A82D25">
      <w:pPr>
        <w:jc w:val="center"/>
        <w:rPr>
          <w:b/>
          <w:bCs/>
          <w:sz w:val="28"/>
          <w:szCs w:val="28"/>
          <w:lang w:val="es-ES"/>
        </w:rPr>
      </w:pPr>
      <w:r w:rsidRPr="00902125">
        <w:rPr>
          <w:b/>
          <w:bCs/>
          <w:sz w:val="28"/>
          <w:szCs w:val="28"/>
          <w:lang w:val="es-ES"/>
        </w:rPr>
        <w:t>65% DE PROYECTOS DE BAJO IMPACTO</w:t>
      </w:r>
      <w:r w:rsidR="003C2B30">
        <w:rPr>
          <w:b/>
          <w:bCs/>
          <w:sz w:val="28"/>
          <w:szCs w:val="28"/>
          <w:lang w:val="es-ES"/>
        </w:rPr>
        <w:t xml:space="preserve"> AMBIENTAL </w:t>
      </w:r>
      <w:r w:rsidRPr="00902125">
        <w:rPr>
          <w:b/>
          <w:bCs/>
          <w:sz w:val="28"/>
          <w:szCs w:val="28"/>
          <w:lang w:val="es-ES"/>
        </w:rPr>
        <w:t xml:space="preserve">QUE INGRESAN A SETENA </w:t>
      </w:r>
      <w:r w:rsidR="007510AF">
        <w:rPr>
          <w:b/>
          <w:bCs/>
          <w:sz w:val="28"/>
          <w:szCs w:val="28"/>
          <w:lang w:val="es-ES"/>
        </w:rPr>
        <w:t xml:space="preserve">YA </w:t>
      </w:r>
      <w:r w:rsidRPr="00902125">
        <w:rPr>
          <w:b/>
          <w:bCs/>
          <w:sz w:val="28"/>
          <w:szCs w:val="28"/>
          <w:lang w:val="es-ES"/>
        </w:rPr>
        <w:t>NO REQUERIRÁN VIABILIDAD</w:t>
      </w:r>
      <w:r w:rsidR="003C2B30">
        <w:rPr>
          <w:b/>
          <w:bCs/>
          <w:sz w:val="28"/>
          <w:szCs w:val="28"/>
          <w:lang w:val="es-ES"/>
        </w:rPr>
        <w:t xml:space="preserve"> </w:t>
      </w:r>
      <w:r w:rsidRPr="00902125">
        <w:rPr>
          <w:b/>
          <w:bCs/>
          <w:sz w:val="28"/>
          <w:szCs w:val="28"/>
          <w:lang w:val="es-ES"/>
        </w:rPr>
        <w:t xml:space="preserve"> </w:t>
      </w:r>
    </w:p>
    <w:p w14:paraId="6527F637" w14:textId="636E51E3" w:rsidR="00734F70" w:rsidRPr="0018697F" w:rsidRDefault="00734F70" w:rsidP="00734F7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18697F">
        <w:rPr>
          <w:rFonts w:ascii="Times New Roman" w:hAnsi="Times New Roman" w:cs="Times New Roman"/>
          <w:sz w:val="22"/>
          <w:szCs w:val="22"/>
          <w:lang w:val="es-ES"/>
        </w:rPr>
        <w:t xml:space="preserve">Decreto Ejecutivo permite ahorrar entre </w:t>
      </w:r>
      <w:r w:rsidR="003C2B30" w:rsidRPr="0018697F">
        <w:rPr>
          <w:rFonts w:ascii="Times New Roman" w:hAnsi="Times New Roman" w:cs="Times New Roman"/>
          <w:sz w:val="22"/>
          <w:szCs w:val="22"/>
          <w:lang w:val="es-ES"/>
        </w:rPr>
        <w:t xml:space="preserve">180 mil </w:t>
      </w:r>
      <w:r w:rsidRPr="0018697F">
        <w:rPr>
          <w:rFonts w:ascii="Times New Roman" w:hAnsi="Times New Roman" w:cs="Times New Roman"/>
          <w:sz w:val="22"/>
          <w:szCs w:val="22"/>
          <w:lang w:val="es-ES"/>
        </w:rPr>
        <w:t xml:space="preserve">y </w:t>
      </w:r>
      <w:r w:rsidR="003C2B30" w:rsidRPr="0018697F">
        <w:rPr>
          <w:rFonts w:ascii="Times New Roman" w:hAnsi="Times New Roman" w:cs="Times New Roman"/>
          <w:sz w:val="22"/>
          <w:szCs w:val="22"/>
          <w:lang w:val="es-ES"/>
        </w:rPr>
        <w:t>300 mil colones</w:t>
      </w:r>
      <w:r w:rsidRPr="0018697F">
        <w:rPr>
          <w:rFonts w:ascii="Times New Roman" w:hAnsi="Times New Roman" w:cs="Times New Roman"/>
          <w:sz w:val="22"/>
          <w:szCs w:val="22"/>
          <w:lang w:val="es-ES"/>
        </w:rPr>
        <w:t xml:space="preserve"> a PYME</w:t>
      </w:r>
      <w:r w:rsidR="003C2B30" w:rsidRPr="0018697F">
        <w:rPr>
          <w:rFonts w:ascii="Times New Roman" w:hAnsi="Times New Roman" w:cs="Times New Roman"/>
          <w:sz w:val="22"/>
          <w:szCs w:val="22"/>
          <w:lang w:val="es-ES"/>
        </w:rPr>
        <w:t>S</w:t>
      </w:r>
      <w:r w:rsidRPr="0018697F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491D9B0F" w14:textId="77777777" w:rsidR="00734F70" w:rsidRPr="0018697F" w:rsidRDefault="00734F70" w:rsidP="00734F70">
      <w:pPr>
        <w:pStyle w:val="Prrafodelista"/>
        <w:rPr>
          <w:rFonts w:ascii="Times New Roman" w:hAnsi="Times New Roman" w:cs="Times New Roman"/>
          <w:sz w:val="22"/>
          <w:szCs w:val="22"/>
        </w:rPr>
      </w:pPr>
    </w:p>
    <w:p w14:paraId="0FD26AB0" w14:textId="210327CA" w:rsidR="00734F70" w:rsidRPr="0018697F" w:rsidRDefault="00734F70" w:rsidP="00734F7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18697F">
        <w:rPr>
          <w:rFonts w:ascii="Times New Roman" w:hAnsi="Times New Roman" w:cs="Times New Roman"/>
          <w:sz w:val="22"/>
          <w:szCs w:val="22"/>
          <w:lang w:val="es-ES"/>
        </w:rPr>
        <w:t xml:space="preserve">   Iniciativas de bajo impacto o muy bajo ambiental (D2) como: panaderías, pastelerías, ebanisterías, talleres, remodelaciones, actividades de servicios y otras, se verán beneficiadas.</w:t>
      </w:r>
    </w:p>
    <w:p w14:paraId="34CFCA39" w14:textId="77777777" w:rsidR="00230A6F" w:rsidRPr="0018697F" w:rsidRDefault="00230A6F" w:rsidP="00230A6F">
      <w:pPr>
        <w:pStyle w:val="Prrafodelista"/>
        <w:rPr>
          <w:rFonts w:ascii="Times New Roman" w:hAnsi="Times New Roman" w:cs="Times New Roman"/>
          <w:sz w:val="22"/>
          <w:szCs w:val="22"/>
        </w:rPr>
      </w:pPr>
    </w:p>
    <w:p w14:paraId="111A30D3" w14:textId="7AFEBDBE" w:rsidR="00230A6F" w:rsidRPr="0018697F" w:rsidRDefault="00230A6F" w:rsidP="00230A6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18697F">
        <w:rPr>
          <w:rFonts w:ascii="Times New Roman" w:hAnsi="Times New Roman" w:cs="Times New Roman"/>
          <w:sz w:val="22"/>
          <w:szCs w:val="22"/>
        </w:rPr>
        <w:t>R</w:t>
      </w:r>
      <w:r w:rsidRPr="0018697F">
        <w:rPr>
          <w:rFonts w:ascii="Times New Roman" w:hAnsi="Times New Roman" w:cs="Times New Roman"/>
          <w:sz w:val="22"/>
          <w:szCs w:val="22"/>
          <w:lang w:val="es-ES"/>
        </w:rPr>
        <w:t>eforma del Reglamento de Evaluación de Impacto Ambiental (EIA) de Setena tiene como   objetivo  establecer una EIA con un mayor peso en un modelo de seguimiento y monitoreo ambiental, y en las condiciones de fragilidad ambiental de las áreas de los proyectos.</w:t>
      </w:r>
    </w:p>
    <w:p w14:paraId="07BC9343" w14:textId="77777777" w:rsidR="008C5D73" w:rsidRPr="0018697F" w:rsidRDefault="008C5D73" w:rsidP="00A82D25">
      <w:pPr>
        <w:rPr>
          <w:rFonts w:ascii="Times New Roman" w:hAnsi="Times New Roman" w:cs="Times New Roman"/>
          <w:lang w:val="es-ES"/>
        </w:rPr>
      </w:pPr>
    </w:p>
    <w:p w14:paraId="7FC52336" w14:textId="5D9D31D9" w:rsidR="003C2B30" w:rsidRPr="0018697F" w:rsidRDefault="008C5D73" w:rsidP="004C55BF">
      <w:pPr>
        <w:jc w:val="both"/>
        <w:rPr>
          <w:rFonts w:ascii="Times New Roman" w:hAnsi="Times New Roman" w:cs="Times New Roman"/>
          <w:lang w:val="es-ES"/>
        </w:rPr>
      </w:pPr>
      <w:r w:rsidRPr="0018697F">
        <w:rPr>
          <w:rFonts w:ascii="Times New Roman" w:hAnsi="Times New Roman" w:cs="Times New Roman"/>
          <w:lang w:val="es-ES"/>
        </w:rPr>
        <w:t>A partir de</w:t>
      </w:r>
      <w:r w:rsidR="001D3005">
        <w:rPr>
          <w:rFonts w:ascii="Times New Roman" w:hAnsi="Times New Roman" w:cs="Times New Roman"/>
          <w:lang w:val="es-ES"/>
        </w:rPr>
        <w:t xml:space="preserve"> la publicación de este reglamento</w:t>
      </w:r>
      <w:r w:rsidR="00102A4B" w:rsidRPr="0018697F">
        <w:rPr>
          <w:rFonts w:ascii="Times New Roman" w:hAnsi="Times New Roman" w:cs="Times New Roman"/>
          <w:lang w:val="es-ES"/>
        </w:rPr>
        <w:t>,</w:t>
      </w:r>
      <w:r w:rsidR="001D3005">
        <w:rPr>
          <w:rFonts w:ascii="Times New Roman" w:hAnsi="Times New Roman" w:cs="Times New Roman"/>
          <w:lang w:val="es-ES"/>
        </w:rPr>
        <w:t xml:space="preserve"> las</w:t>
      </w:r>
      <w:r w:rsidR="00102A4B" w:rsidRPr="0018697F">
        <w:rPr>
          <w:rFonts w:ascii="Times New Roman" w:hAnsi="Times New Roman" w:cs="Times New Roman"/>
          <w:lang w:val="es-ES"/>
        </w:rPr>
        <w:t xml:space="preserve"> panaderías</w:t>
      </w:r>
      <w:r w:rsidRPr="0018697F">
        <w:rPr>
          <w:rFonts w:ascii="Times New Roman" w:hAnsi="Times New Roman" w:cs="Times New Roman"/>
          <w:lang w:val="es-ES"/>
        </w:rPr>
        <w:t xml:space="preserve">, pastelerías, ebanisterías, talleres, remodelaciones, actividades de servicios y otras, se verán beneficiadas, ya que </w:t>
      </w:r>
      <w:r w:rsidR="001D3005">
        <w:rPr>
          <w:rFonts w:ascii="Times New Roman" w:hAnsi="Times New Roman" w:cs="Times New Roman"/>
          <w:lang w:val="es-ES"/>
        </w:rPr>
        <w:t xml:space="preserve">representan </w:t>
      </w:r>
      <w:r w:rsidRPr="0018697F">
        <w:rPr>
          <w:rFonts w:ascii="Times New Roman" w:hAnsi="Times New Roman" w:cs="Times New Roman"/>
          <w:lang w:val="es-ES"/>
        </w:rPr>
        <w:t xml:space="preserve">el 65% de </w:t>
      </w:r>
      <w:r w:rsidR="00BA3825" w:rsidRPr="0018697F">
        <w:rPr>
          <w:rFonts w:ascii="Times New Roman" w:hAnsi="Times New Roman" w:cs="Times New Roman"/>
          <w:lang w:val="es-ES"/>
        </w:rPr>
        <w:t>las iniciativas</w:t>
      </w:r>
      <w:r w:rsidRPr="0018697F">
        <w:rPr>
          <w:rFonts w:ascii="Times New Roman" w:hAnsi="Times New Roman" w:cs="Times New Roman"/>
          <w:lang w:val="es-ES"/>
        </w:rPr>
        <w:t xml:space="preserve"> de muy bajo</w:t>
      </w:r>
      <w:r w:rsidR="003C2B30" w:rsidRPr="0018697F">
        <w:rPr>
          <w:rFonts w:ascii="Times New Roman" w:hAnsi="Times New Roman" w:cs="Times New Roman"/>
          <w:lang w:val="es-ES"/>
        </w:rPr>
        <w:t>,</w:t>
      </w:r>
      <w:r w:rsidRPr="0018697F">
        <w:rPr>
          <w:rFonts w:ascii="Times New Roman" w:hAnsi="Times New Roman" w:cs="Times New Roman"/>
          <w:lang w:val="es-ES"/>
        </w:rPr>
        <w:t xml:space="preserve"> o bajo impacto ambiental</w:t>
      </w:r>
      <w:r w:rsidR="003D018C" w:rsidRPr="0018697F">
        <w:rPr>
          <w:rFonts w:ascii="Times New Roman" w:hAnsi="Times New Roman" w:cs="Times New Roman"/>
          <w:lang w:val="es-ES"/>
        </w:rPr>
        <w:t xml:space="preserve"> que ingresan</w:t>
      </w:r>
      <w:r w:rsidR="00230A6F" w:rsidRPr="0018697F">
        <w:rPr>
          <w:rFonts w:ascii="Times New Roman" w:hAnsi="Times New Roman" w:cs="Times New Roman"/>
          <w:lang w:val="es-ES"/>
        </w:rPr>
        <w:t xml:space="preserve"> </w:t>
      </w:r>
      <w:r w:rsidR="00CE7702" w:rsidRPr="0018697F">
        <w:rPr>
          <w:rFonts w:ascii="Times New Roman" w:hAnsi="Times New Roman" w:cs="Times New Roman"/>
          <w:lang w:val="es-ES"/>
        </w:rPr>
        <w:t>normalmente a</w:t>
      </w:r>
      <w:r w:rsidR="003D018C" w:rsidRPr="0018697F">
        <w:rPr>
          <w:rFonts w:ascii="Times New Roman" w:hAnsi="Times New Roman" w:cs="Times New Roman"/>
          <w:lang w:val="es-ES"/>
        </w:rPr>
        <w:t xml:space="preserve"> la Secretaría Técnica Nacional </w:t>
      </w:r>
      <w:r w:rsidR="004A33F4" w:rsidRPr="0018697F">
        <w:rPr>
          <w:rFonts w:ascii="Times New Roman" w:hAnsi="Times New Roman" w:cs="Times New Roman"/>
          <w:lang w:val="es-ES"/>
        </w:rPr>
        <w:t>Ambiental (</w:t>
      </w:r>
      <w:r w:rsidR="003D018C" w:rsidRPr="0018697F">
        <w:rPr>
          <w:rFonts w:ascii="Times New Roman" w:hAnsi="Times New Roman" w:cs="Times New Roman"/>
          <w:lang w:val="es-ES"/>
        </w:rPr>
        <w:t>SETENA) del Ministerio de Ambiente y Energía (MINAE)</w:t>
      </w:r>
      <w:r w:rsidR="00230A6F" w:rsidRPr="0018697F">
        <w:rPr>
          <w:rFonts w:ascii="Times New Roman" w:hAnsi="Times New Roman" w:cs="Times New Roman"/>
          <w:lang w:val="es-ES"/>
        </w:rPr>
        <w:t>,</w:t>
      </w:r>
      <w:r w:rsidR="003D018C" w:rsidRPr="0018697F">
        <w:rPr>
          <w:rFonts w:ascii="Times New Roman" w:hAnsi="Times New Roman" w:cs="Times New Roman"/>
          <w:lang w:val="es-ES"/>
        </w:rPr>
        <w:t xml:space="preserve"> ya </w:t>
      </w:r>
      <w:r w:rsidRPr="0018697F">
        <w:rPr>
          <w:rFonts w:ascii="Times New Roman" w:hAnsi="Times New Roman" w:cs="Times New Roman"/>
          <w:lang w:val="es-ES"/>
        </w:rPr>
        <w:t>no requerirán viabilidad ambiental para funcionar.</w:t>
      </w:r>
      <w:r w:rsidR="003C2B30" w:rsidRPr="0018697F">
        <w:rPr>
          <w:rFonts w:ascii="Times New Roman" w:hAnsi="Times New Roman" w:cs="Times New Roman"/>
          <w:lang w:val="es-ES"/>
        </w:rPr>
        <w:t xml:space="preserve"> </w:t>
      </w:r>
    </w:p>
    <w:p w14:paraId="649F788A" w14:textId="5315830F" w:rsidR="00A82D25" w:rsidRPr="0018697F" w:rsidRDefault="00A82D25" w:rsidP="004C55BF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18697F">
        <w:rPr>
          <w:rFonts w:ascii="Times New Roman" w:hAnsi="Times New Roman" w:cs="Times New Roman"/>
          <w:lang w:val="es-ES"/>
        </w:rPr>
        <w:t>Dentro de esta categoría se pueden además mencionar, todas las obras o proyectos de mejora, reparación y reconstrucción que se ejecuten en infraestructura pública o privada, no requieren viabilidad ambiental.</w:t>
      </w:r>
      <w:r w:rsidR="001D3005">
        <w:rPr>
          <w:rFonts w:ascii="Times New Roman" w:hAnsi="Times New Roman" w:cs="Times New Roman"/>
          <w:lang w:val="es-ES"/>
        </w:rPr>
        <w:t xml:space="preserve"> </w:t>
      </w:r>
      <w:r w:rsidR="001D3005" w:rsidRPr="001D3005">
        <w:rPr>
          <w:rFonts w:ascii="Times New Roman" w:hAnsi="Times New Roman" w:cs="Times New Roman"/>
          <w:lang w:val="es-ES"/>
        </w:rPr>
        <w:t>Todas las actividades agrícolas que se han cultivado en algún momento en fincas</w:t>
      </w:r>
      <w:r w:rsidRPr="0018697F">
        <w:rPr>
          <w:rFonts w:ascii="Times New Roman" w:hAnsi="Times New Roman" w:cs="Times New Roman"/>
          <w:lang w:val="es-ES"/>
        </w:rPr>
        <w:t xml:space="preserve">, incluyendo la rotación, la renovación de cultivos, así como el cambio de actividad agropecuaria a otra actividad agropecuaria, no requerirán de Viabilidad Ambiental.  Por otro lado, 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se creó el D4 Forestal, donde se establecen requisitos e instrumentos de EIA acordes y específicos para el sector forestal.</w:t>
      </w:r>
    </w:p>
    <w:p w14:paraId="779126D6" w14:textId="7D699E94" w:rsidR="00A82D25" w:rsidRPr="0018697F" w:rsidRDefault="003C2B30" w:rsidP="004C55BF">
      <w:pPr>
        <w:jc w:val="both"/>
        <w:rPr>
          <w:rFonts w:ascii="Times New Roman" w:hAnsi="Times New Roman" w:cs="Times New Roman"/>
          <w:lang w:val="es-ES"/>
        </w:rPr>
      </w:pPr>
      <w:r w:rsidRPr="0018697F">
        <w:rPr>
          <w:rFonts w:ascii="Times New Roman" w:hAnsi="Times New Roman" w:cs="Times New Roman"/>
          <w:lang w:val="es-ES"/>
        </w:rPr>
        <w:t>Est</w:t>
      </w:r>
      <w:r w:rsidR="00A82D25" w:rsidRPr="0018697F">
        <w:rPr>
          <w:rFonts w:ascii="Times New Roman" w:hAnsi="Times New Roman" w:cs="Times New Roman"/>
          <w:lang w:val="es-ES"/>
        </w:rPr>
        <w:t xml:space="preserve">a transformación histórica de la </w:t>
      </w:r>
      <w:r w:rsidR="004C55BF" w:rsidRPr="0018697F">
        <w:rPr>
          <w:rFonts w:ascii="Times New Roman" w:hAnsi="Times New Roman" w:cs="Times New Roman"/>
          <w:lang w:val="es-ES"/>
        </w:rPr>
        <w:t>Setena, se</w:t>
      </w:r>
      <w:r w:rsidR="003D018C" w:rsidRPr="0018697F">
        <w:rPr>
          <w:rFonts w:ascii="Times New Roman" w:hAnsi="Times New Roman" w:cs="Times New Roman"/>
          <w:lang w:val="es-ES"/>
        </w:rPr>
        <w:t xml:space="preserve"> </w:t>
      </w:r>
      <w:r w:rsidR="004A33F4" w:rsidRPr="0018697F">
        <w:rPr>
          <w:rFonts w:ascii="Times New Roman" w:hAnsi="Times New Roman" w:cs="Times New Roman"/>
          <w:lang w:val="es-ES"/>
        </w:rPr>
        <w:t>da gracias</w:t>
      </w:r>
      <w:r w:rsidRPr="0018697F">
        <w:rPr>
          <w:rFonts w:ascii="Times New Roman" w:hAnsi="Times New Roman" w:cs="Times New Roman"/>
          <w:lang w:val="es-ES"/>
        </w:rPr>
        <w:t xml:space="preserve"> a la firma de </w:t>
      </w:r>
      <w:r w:rsidR="00CE7702" w:rsidRPr="0018697F">
        <w:rPr>
          <w:rFonts w:ascii="Times New Roman" w:hAnsi="Times New Roman" w:cs="Times New Roman"/>
          <w:lang w:val="es-ES"/>
        </w:rPr>
        <w:t>un Decreto</w:t>
      </w:r>
      <w:r w:rsidRPr="0018697F">
        <w:rPr>
          <w:rFonts w:ascii="Times New Roman" w:hAnsi="Times New Roman" w:cs="Times New Roman"/>
          <w:lang w:val="es-ES"/>
        </w:rPr>
        <w:t xml:space="preserve"> suscrito hoy </w:t>
      </w:r>
      <w:r w:rsidR="00BA3825" w:rsidRPr="0018697F">
        <w:rPr>
          <w:rFonts w:ascii="Times New Roman" w:hAnsi="Times New Roman" w:cs="Times New Roman"/>
          <w:lang w:val="es-ES"/>
        </w:rPr>
        <w:t xml:space="preserve"> </w:t>
      </w:r>
      <w:r w:rsidRPr="0018697F">
        <w:rPr>
          <w:rFonts w:ascii="Times New Roman" w:hAnsi="Times New Roman" w:cs="Times New Roman"/>
          <w:lang w:val="es-ES"/>
        </w:rPr>
        <w:t xml:space="preserve">por  el Poder Ejecutivo </w:t>
      </w:r>
      <w:r w:rsidR="00BA3825" w:rsidRPr="0018697F">
        <w:rPr>
          <w:rFonts w:ascii="Times New Roman" w:hAnsi="Times New Roman" w:cs="Times New Roman"/>
          <w:lang w:val="es-ES"/>
        </w:rPr>
        <w:t>que</w:t>
      </w:r>
      <w:r w:rsidR="008C5D73" w:rsidRPr="0018697F">
        <w:rPr>
          <w:rFonts w:ascii="Times New Roman" w:hAnsi="Times New Roman" w:cs="Times New Roman"/>
          <w:lang w:val="es-ES"/>
        </w:rPr>
        <w:t xml:space="preserve"> pretende eliminar la  duplicidad</w:t>
      </w:r>
      <w:r w:rsidR="001D3005">
        <w:rPr>
          <w:rFonts w:ascii="Times New Roman" w:hAnsi="Times New Roman" w:cs="Times New Roman"/>
          <w:lang w:val="es-ES"/>
        </w:rPr>
        <w:t xml:space="preserve"> de requisitos en tramites  </w:t>
      </w:r>
      <w:r w:rsidR="008C5D73" w:rsidRPr="0018697F">
        <w:rPr>
          <w:rFonts w:ascii="Times New Roman" w:hAnsi="Times New Roman" w:cs="Times New Roman"/>
          <w:lang w:val="es-ES"/>
        </w:rPr>
        <w:t>a nivel de las instituciones</w:t>
      </w:r>
      <w:r w:rsidR="001D3005">
        <w:rPr>
          <w:rFonts w:ascii="Times New Roman" w:hAnsi="Times New Roman" w:cs="Times New Roman"/>
          <w:lang w:val="es-ES"/>
        </w:rPr>
        <w:t>. Además</w:t>
      </w:r>
      <w:r w:rsidR="00D14604">
        <w:rPr>
          <w:rFonts w:ascii="Times New Roman" w:hAnsi="Times New Roman" w:cs="Times New Roman"/>
          <w:lang w:val="es-ES"/>
        </w:rPr>
        <w:t>,</w:t>
      </w:r>
      <w:r w:rsidR="001D3005">
        <w:rPr>
          <w:rFonts w:ascii="Times New Roman" w:hAnsi="Times New Roman" w:cs="Times New Roman"/>
          <w:lang w:val="es-ES"/>
        </w:rPr>
        <w:t xml:space="preserve"> se elimina el trámite de la Viabilidad Ambiental a</w:t>
      </w:r>
      <w:r w:rsidR="008C5D73" w:rsidRPr="0018697F">
        <w:rPr>
          <w:rFonts w:ascii="Times New Roman" w:hAnsi="Times New Roman" w:cs="Times New Roman"/>
          <w:lang w:val="es-ES"/>
        </w:rPr>
        <w:t xml:space="preserve"> l</w:t>
      </w:r>
      <w:r w:rsidR="00A82D25" w:rsidRPr="0018697F">
        <w:rPr>
          <w:rFonts w:ascii="Times New Roman" w:hAnsi="Times New Roman" w:cs="Times New Roman"/>
          <w:lang w:val="es-ES"/>
        </w:rPr>
        <w:t>os proyectos</w:t>
      </w:r>
      <w:r w:rsidRPr="0018697F">
        <w:rPr>
          <w:rFonts w:ascii="Times New Roman" w:hAnsi="Times New Roman" w:cs="Times New Roman"/>
          <w:lang w:val="es-ES"/>
        </w:rPr>
        <w:t>,</w:t>
      </w:r>
      <w:r w:rsidR="008C5D73" w:rsidRPr="0018697F">
        <w:rPr>
          <w:rFonts w:ascii="Times New Roman" w:hAnsi="Times New Roman" w:cs="Times New Roman"/>
          <w:lang w:val="es-ES"/>
        </w:rPr>
        <w:t xml:space="preserve"> </w:t>
      </w:r>
      <w:r w:rsidR="003D018C" w:rsidRPr="0018697F">
        <w:rPr>
          <w:rFonts w:ascii="Times New Roman" w:hAnsi="Times New Roman" w:cs="Times New Roman"/>
          <w:lang w:val="es-ES"/>
        </w:rPr>
        <w:t>de</w:t>
      </w:r>
      <w:r w:rsidR="008C5D73" w:rsidRPr="0018697F">
        <w:rPr>
          <w:rFonts w:ascii="Times New Roman" w:hAnsi="Times New Roman" w:cs="Times New Roman"/>
          <w:lang w:val="es-ES"/>
        </w:rPr>
        <w:t xml:space="preserve"> bajo</w:t>
      </w:r>
      <w:r w:rsidRPr="0018697F">
        <w:rPr>
          <w:rFonts w:ascii="Times New Roman" w:hAnsi="Times New Roman" w:cs="Times New Roman"/>
          <w:lang w:val="es-ES"/>
        </w:rPr>
        <w:t>,</w:t>
      </w:r>
      <w:r w:rsidR="008C5D73" w:rsidRPr="0018697F">
        <w:rPr>
          <w:rFonts w:ascii="Times New Roman" w:hAnsi="Times New Roman" w:cs="Times New Roman"/>
          <w:lang w:val="es-ES"/>
        </w:rPr>
        <w:t xml:space="preserve"> o muy bajo impacto ambiental</w:t>
      </w:r>
      <w:r w:rsidR="001D3005">
        <w:rPr>
          <w:rFonts w:ascii="Times New Roman" w:hAnsi="Times New Roman" w:cs="Times New Roman"/>
          <w:lang w:val="es-ES"/>
        </w:rPr>
        <w:t>, que hoy se solicita a través del formulario D2.</w:t>
      </w:r>
      <w:r w:rsidR="00CE7702" w:rsidRPr="0018697F">
        <w:rPr>
          <w:rFonts w:ascii="Times New Roman" w:hAnsi="Times New Roman" w:cs="Times New Roman"/>
          <w:lang w:val="es-ES"/>
        </w:rPr>
        <w:t xml:space="preserve"> </w:t>
      </w:r>
    </w:p>
    <w:p w14:paraId="3739633A" w14:textId="628DDCBA" w:rsidR="008C5D73" w:rsidRPr="0018697F" w:rsidRDefault="00CE7702" w:rsidP="004C55BF">
      <w:pPr>
        <w:jc w:val="both"/>
        <w:rPr>
          <w:rFonts w:ascii="Times New Roman" w:hAnsi="Times New Roman" w:cs="Times New Roman"/>
          <w:lang w:val="es-ES"/>
        </w:rPr>
      </w:pPr>
      <w:r w:rsidRPr="0018697F">
        <w:rPr>
          <w:rFonts w:ascii="Times New Roman" w:hAnsi="Times New Roman" w:cs="Times New Roman"/>
          <w:lang w:val="es-ES"/>
        </w:rPr>
        <w:t xml:space="preserve">Solo en el año 2022, </w:t>
      </w:r>
      <w:r w:rsidR="004C55BF" w:rsidRPr="0018697F">
        <w:rPr>
          <w:rFonts w:ascii="Times New Roman" w:hAnsi="Times New Roman" w:cs="Times New Roman"/>
          <w:lang w:val="es-ES"/>
        </w:rPr>
        <w:t>éstos representaron</w:t>
      </w:r>
      <w:r w:rsidRPr="0018697F">
        <w:rPr>
          <w:rFonts w:ascii="Times New Roman" w:hAnsi="Times New Roman" w:cs="Times New Roman"/>
          <w:lang w:val="es-ES"/>
        </w:rPr>
        <w:t xml:space="preserve"> 1.644 expedientes que requirieron una revisión de SETENA, lo que se traduce en mayores costos para los ciudadanos y la institución. </w:t>
      </w:r>
    </w:p>
    <w:p w14:paraId="335C6FE7" w14:textId="091CE7EE" w:rsidR="008C5D73" w:rsidRPr="0018697F" w:rsidRDefault="003C2B30" w:rsidP="004C55BF">
      <w:pPr>
        <w:jc w:val="both"/>
        <w:rPr>
          <w:rFonts w:ascii="Times New Roman" w:hAnsi="Times New Roman" w:cs="Times New Roman"/>
          <w:lang w:val="es-ES"/>
        </w:rPr>
      </w:pPr>
      <w:r w:rsidRPr="0018697F">
        <w:rPr>
          <w:rFonts w:ascii="Times New Roman" w:hAnsi="Times New Roman" w:cs="Times New Roman"/>
          <w:lang w:val="es-ES"/>
        </w:rPr>
        <w:t>Para lograr este hito  de reactivación económica</w:t>
      </w:r>
      <w:r w:rsidR="00A82D25" w:rsidRPr="0018697F">
        <w:rPr>
          <w:rFonts w:ascii="Times New Roman" w:hAnsi="Times New Roman" w:cs="Times New Roman"/>
          <w:lang w:val="es-ES"/>
        </w:rPr>
        <w:t xml:space="preserve"> en el país</w:t>
      </w:r>
      <w:r w:rsidRPr="0018697F">
        <w:rPr>
          <w:rFonts w:ascii="Times New Roman" w:hAnsi="Times New Roman" w:cs="Times New Roman"/>
          <w:lang w:val="es-ES"/>
        </w:rPr>
        <w:t>, el gobierno</w:t>
      </w:r>
      <w:r w:rsidR="008C5D73" w:rsidRPr="0018697F">
        <w:rPr>
          <w:rFonts w:ascii="Times New Roman" w:hAnsi="Times New Roman" w:cs="Times New Roman"/>
          <w:lang w:val="es-ES"/>
        </w:rPr>
        <w:t xml:space="preserve">  ha llevado a cabo un proceso de reforma del Reglamento de Evaluación de Impacto Ambiental (EIA) </w:t>
      </w:r>
      <w:r w:rsidR="003D018C" w:rsidRPr="0018697F">
        <w:rPr>
          <w:rFonts w:ascii="Times New Roman" w:hAnsi="Times New Roman" w:cs="Times New Roman"/>
          <w:lang w:val="es-ES"/>
        </w:rPr>
        <w:t xml:space="preserve">en donde </w:t>
      </w:r>
      <w:r w:rsidR="008C5D73" w:rsidRPr="0018697F">
        <w:rPr>
          <w:rFonts w:ascii="Times New Roman" w:hAnsi="Times New Roman" w:cs="Times New Roman"/>
          <w:lang w:val="es-ES"/>
        </w:rPr>
        <w:t xml:space="preserve"> la Secretaría Técnica Nacional Ambiental (SETENA)</w:t>
      </w:r>
      <w:r w:rsidR="00230A6F" w:rsidRPr="0018697F">
        <w:rPr>
          <w:rFonts w:ascii="Times New Roman" w:hAnsi="Times New Roman" w:cs="Times New Roman"/>
          <w:lang w:val="es-ES"/>
        </w:rPr>
        <w:t xml:space="preserve"> apoyó activamente y se </w:t>
      </w:r>
      <w:r w:rsidR="008C5D73" w:rsidRPr="0018697F">
        <w:rPr>
          <w:rFonts w:ascii="Times New Roman" w:hAnsi="Times New Roman" w:cs="Times New Roman"/>
          <w:lang w:val="es-ES"/>
        </w:rPr>
        <w:t xml:space="preserve"> contó con  la participación de</w:t>
      </w:r>
      <w:r w:rsidR="00C14F31" w:rsidRPr="0018697F">
        <w:rPr>
          <w:rFonts w:ascii="Times New Roman" w:hAnsi="Times New Roman" w:cs="Times New Roman"/>
          <w:lang w:val="es-ES"/>
        </w:rPr>
        <w:t xml:space="preserve"> </w:t>
      </w:r>
      <w:r w:rsidR="008C5D73" w:rsidRPr="0018697F">
        <w:rPr>
          <w:rFonts w:ascii="Times New Roman" w:hAnsi="Times New Roman" w:cs="Times New Roman"/>
          <w:lang w:val="es-ES"/>
        </w:rPr>
        <w:t xml:space="preserve">los diferentes sectores del país, con el objetivo de establecer una EIA con un mayor peso en un modelo de seguimiento y monitoreo ambiental, y en las condiciones de fragilidad ambiental de las áreas de los proyectos. </w:t>
      </w:r>
    </w:p>
    <w:p w14:paraId="30C8E5F7" w14:textId="77777777" w:rsidR="008C5D73" w:rsidRPr="0018697F" w:rsidRDefault="008C5D73" w:rsidP="004C55BF">
      <w:pPr>
        <w:pStyle w:val="Prrafodelista"/>
        <w:jc w:val="both"/>
        <w:rPr>
          <w:rFonts w:ascii="Times New Roman" w:hAnsi="Times New Roman" w:cs="Times New Roman"/>
          <w:sz w:val="22"/>
          <w:szCs w:val="22"/>
        </w:rPr>
      </w:pPr>
    </w:p>
    <w:p w14:paraId="7CA9C754" w14:textId="2B2A5701" w:rsidR="00CE7702" w:rsidRPr="0018697F" w:rsidRDefault="008C5D73" w:rsidP="004C55BF">
      <w:pPr>
        <w:spacing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8697F">
        <w:rPr>
          <w:rFonts w:ascii="Times New Roman" w:hAnsi="Times New Roman" w:cs="Times New Roman"/>
          <w:lang w:val="es-ES"/>
        </w:rPr>
        <w:t xml:space="preserve">Según explicó el </w:t>
      </w:r>
      <w:r w:rsidR="00D14604">
        <w:rPr>
          <w:rFonts w:ascii="Times New Roman" w:hAnsi="Times New Roman" w:cs="Times New Roman"/>
          <w:lang w:val="es-ES"/>
        </w:rPr>
        <w:t>p</w:t>
      </w:r>
      <w:r w:rsidRPr="0018697F">
        <w:rPr>
          <w:rFonts w:ascii="Times New Roman" w:hAnsi="Times New Roman" w:cs="Times New Roman"/>
          <w:lang w:val="es-ES"/>
        </w:rPr>
        <w:t>residente de la República, Rodrigo Chaves</w:t>
      </w:r>
      <w:r w:rsidR="007E3A4C" w:rsidRPr="0018697F">
        <w:rPr>
          <w:rFonts w:ascii="Times New Roman" w:hAnsi="Times New Roman" w:cs="Times New Roman"/>
          <w:lang w:val="es-ES"/>
        </w:rPr>
        <w:t xml:space="preserve"> Robles</w:t>
      </w:r>
      <w:r w:rsidRPr="0018697F">
        <w:rPr>
          <w:rFonts w:ascii="Times New Roman" w:hAnsi="Times New Roman" w:cs="Times New Roman"/>
          <w:lang w:val="es-ES"/>
        </w:rPr>
        <w:t>,</w:t>
      </w:r>
      <w:r w:rsidR="0056370C" w:rsidRPr="0018697F">
        <w:rPr>
          <w:rFonts w:ascii="Times New Roman" w:hAnsi="Times New Roman" w:cs="Times New Roman"/>
          <w:lang w:val="es-ES"/>
        </w:rPr>
        <w:t xml:space="preserve"> </w:t>
      </w:r>
      <w:r w:rsidR="007E3A4C" w:rsidRPr="0018697F">
        <w:rPr>
          <w:rFonts w:ascii="Times New Roman" w:hAnsi="Times New Roman" w:cs="Times New Roman"/>
          <w:lang w:val="es-ES"/>
        </w:rPr>
        <w:t>“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e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>s inadmisible que hoy la SETENA tenga que gastar recurso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>s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en actividades de bajo y muy bajo impacto ambiental, 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y </w:t>
      </w:r>
      <w:r w:rsidR="00CE7702" w:rsidRPr="0018697F">
        <w:rPr>
          <w:rFonts w:ascii="Times New Roman" w:hAnsi="Times New Roman" w:cs="Times New Roman"/>
          <w:color w:val="202124"/>
          <w:shd w:val="clear" w:color="auto" w:fill="FFFFFF"/>
        </w:rPr>
        <w:t>que los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CE7702" w:rsidRPr="0018697F">
        <w:rPr>
          <w:rFonts w:ascii="Times New Roman" w:hAnsi="Times New Roman" w:cs="Times New Roman"/>
          <w:color w:val="202124"/>
          <w:shd w:val="clear" w:color="auto" w:fill="FFFFFF"/>
        </w:rPr>
        <w:t>emprendedores de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proyectos tengan que </w:t>
      </w:r>
      <w:r w:rsidR="004C55BF" w:rsidRPr="0018697F">
        <w:rPr>
          <w:rFonts w:ascii="Times New Roman" w:hAnsi="Times New Roman" w:cs="Times New Roman"/>
          <w:color w:val="202124"/>
          <w:shd w:val="clear" w:color="auto" w:fill="FFFFFF"/>
        </w:rPr>
        <w:t>invertir entre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CE7702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180 mil 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y </w:t>
      </w:r>
      <w:r w:rsidR="00CE7702" w:rsidRPr="0018697F">
        <w:rPr>
          <w:rFonts w:ascii="Times New Roman" w:hAnsi="Times New Roman" w:cs="Times New Roman"/>
          <w:color w:val="202124"/>
          <w:shd w:val="clear" w:color="auto" w:fill="FFFFFF"/>
        </w:rPr>
        <w:t>300 mil colones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en 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>recursos económicos</w:t>
      </w:r>
      <w:r w:rsidR="00CE7702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propios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en un trámite completamente burocrático, que poco beneficia al </w:t>
      </w:r>
      <w:r w:rsidR="007E3A4C" w:rsidRPr="0018697F">
        <w:rPr>
          <w:rFonts w:ascii="Times New Roman" w:hAnsi="Times New Roman" w:cs="Times New Roman"/>
          <w:color w:val="202124"/>
          <w:shd w:val="clear" w:color="auto" w:fill="FFFFFF"/>
        </w:rPr>
        <w:t>ambiente, o al país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="00CE7702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14:paraId="5BB16345" w14:textId="558F7A13" w:rsidR="007E3A4C" w:rsidRPr="0018697F" w:rsidRDefault="007E3A4C" w:rsidP="004C55BF">
      <w:pPr>
        <w:spacing w:before="240" w:after="2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8697F">
        <w:rPr>
          <w:rFonts w:ascii="Times New Roman" w:hAnsi="Times New Roman" w:cs="Times New Roman"/>
          <w:color w:val="202124"/>
          <w:shd w:val="clear" w:color="auto" w:fill="FFFFFF"/>
        </w:rPr>
        <w:t>Por su parte el ministro de Ambiente y Energía, Franz Tattenbach Capra, explicó que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el nuevo Reglamento pretende asegurar una mayor presencia de la SETENA en el campo, para verificar el cumplimiento de los compromisos ambientales adquiridos. </w:t>
      </w:r>
    </w:p>
    <w:p w14:paraId="1A6C4E1B" w14:textId="308FA5C8" w:rsidR="00A57AAC" w:rsidRDefault="00CE7702" w:rsidP="004C55BF">
      <w:pPr>
        <w:spacing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8697F">
        <w:rPr>
          <w:rFonts w:ascii="Times New Roman" w:hAnsi="Times New Roman" w:cs="Times New Roman"/>
          <w:color w:val="202124"/>
          <w:shd w:val="clear" w:color="auto" w:fill="FFFFFF"/>
        </w:rPr>
        <w:t>“EL MINAE y  la SETENA, deben enfocarse en el análisis y seguimiento ambiental de los proyectos de mayor impacto ambiental, y en las áreas con mayor presencia de ecosistemas</w:t>
      </w:r>
      <w:r w:rsidR="001D3005">
        <w:rPr>
          <w:rFonts w:ascii="Times New Roman" w:hAnsi="Times New Roman" w:cs="Times New Roman"/>
          <w:color w:val="202124"/>
          <w:shd w:val="clear" w:color="auto" w:fill="FFFFFF"/>
        </w:rPr>
        <w:t xml:space="preserve"> vulnerables ambientalmente 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.   No en trámites de escritorio burocráticos que datan del 2004</w:t>
      </w:r>
      <w:r w:rsidR="004C55BF" w:rsidRPr="0018697F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="001D3005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102A4B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Nada hacemos controlando lo pequeñito si no le damos seguimiento a lo grande”, </w:t>
      </w:r>
      <w:r w:rsidR="004C55BF" w:rsidRPr="0018697F">
        <w:rPr>
          <w:rFonts w:ascii="Times New Roman" w:hAnsi="Times New Roman" w:cs="Times New Roman"/>
          <w:color w:val="202124"/>
          <w:shd w:val="clear" w:color="auto" w:fill="FFFFFF"/>
        </w:rPr>
        <w:t>detalló el jerarca</w:t>
      </w:r>
      <w:r w:rsidR="00A57AAC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032B1E25" w14:textId="3579FF03" w:rsidR="00A57AAC" w:rsidRPr="0018697F" w:rsidRDefault="00A57AAC" w:rsidP="004C55BF">
      <w:pPr>
        <w:spacing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A57AAC">
        <w:rPr>
          <w:rFonts w:ascii="Times New Roman" w:hAnsi="Times New Roman" w:cs="Times New Roman"/>
          <w:color w:val="202124"/>
          <w:shd w:val="clear" w:color="auto" w:fill="FFFFFF"/>
        </w:rPr>
        <w:t>“Con esta reforma cumplimos con nuestro compromiso de dejar trabajar a las empresas, empezando por las micro, pequeñas y medianas. En lugar de estar cumpliendo con trámites, queremos que nuestras MiPymes se dediquen a lo que más necesitan: innovar, vender, transformarse digitalmente, ser sostenibles, ser formales, entre otros”, destacó el ministro de Economía, Industria y Comercio, Francisco Gamboa Soto.</w:t>
      </w:r>
    </w:p>
    <w:p w14:paraId="04A0A43C" w14:textId="3446F515" w:rsidR="00CE7702" w:rsidRPr="0018697F" w:rsidRDefault="007E3A4C" w:rsidP="004C55BF">
      <w:pPr>
        <w:spacing w:before="240" w:after="2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8697F">
        <w:rPr>
          <w:rFonts w:ascii="Times New Roman" w:hAnsi="Times New Roman" w:cs="Times New Roman"/>
          <w:color w:val="202124"/>
          <w:shd w:val="clear" w:color="auto" w:fill="FFFFFF"/>
        </w:rPr>
        <w:t>Ulises</w:t>
      </w:r>
      <w:r w:rsidR="001D3005">
        <w:rPr>
          <w:rFonts w:ascii="Times New Roman" w:hAnsi="Times New Roman" w:cs="Times New Roman"/>
          <w:color w:val="202124"/>
          <w:shd w:val="clear" w:color="auto" w:fill="FFFFFF"/>
        </w:rPr>
        <w:t xml:space="preserve"> Álvarez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, Secretario de l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>a SETENA</w:t>
      </w:r>
      <w:r w:rsidR="00A82D25" w:rsidRPr="0018697F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explicó que 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>es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ta es 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una institución que debe contar con procedimientos y requisitos claros de acuerdo a sus competencias, cimentad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os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en la ciencia, la técnica y la norma, para el otorgamiento de Viabilidades Ambientales, cumpliendo a cabalidad con plazos de respuesta y siempre enfocada en un servicio de calidad 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hacia las personas usuarias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,  sociedad costarricense y  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emprendedores</w:t>
      </w:r>
      <w:r w:rsidR="0056370C"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 de proyectos</w:t>
      </w:r>
      <w:r w:rsidRPr="0018697F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16F44651" w14:textId="3A66A41C" w:rsidR="00A82D25" w:rsidRPr="0018697F" w:rsidRDefault="00CE7702" w:rsidP="004C55BF">
      <w:pPr>
        <w:spacing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8697F">
        <w:rPr>
          <w:rFonts w:ascii="Times New Roman" w:hAnsi="Times New Roman" w:cs="Times New Roman"/>
          <w:color w:val="202124"/>
          <w:shd w:val="clear" w:color="auto" w:fill="FFFFFF"/>
        </w:rPr>
        <w:t xml:space="preserve">Finalmente cabe destacar que este proceso  cumplió con la consulta pública y socialización, del Ministerio de Economía Industria y Comercio (MEIC), se recibieron más de 172 observaciones, de las cuales se acogieron un 34% y un 15% parcialmente. </w:t>
      </w:r>
    </w:p>
    <w:p w14:paraId="47AA3AFB" w14:textId="1E202283" w:rsidR="00CE7702" w:rsidRPr="00A82D25" w:rsidRDefault="00CE7702" w:rsidP="004C55BF">
      <w:pPr>
        <w:jc w:val="both"/>
        <w:rPr>
          <w:rFonts w:ascii="Arial" w:hAnsi="Arial" w:cs="Arial"/>
          <w:b/>
          <w:lang w:val="es-ES"/>
        </w:rPr>
      </w:pPr>
      <w:r w:rsidRPr="00A82D25">
        <w:rPr>
          <w:rFonts w:ascii="Arial" w:hAnsi="Arial" w:cs="Arial"/>
          <w:b/>
          <w:lang w:val="es-ES"/>
        </w:rPr>
        <w:t>CAMBIOS DE ESTE NUEVO REGLAMENTO</w:t>
      </w:r>
    </w:p>
    <w:p w14:paraId="68A57EC1" w14:textId="7D7A6F5D" w:rsidR="00CE7702" w:rsidRPr="00A82D25" w:rsidRDefault="00CE7702" w:rsidP="004C55B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A82D25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A82D25">
        <w:rPr>
          <w:rFonts w:ascii="Arial" w:hAnsi="Arial" w:cs="Arial"/>
          <w:bCs/>
          <w:sz w:val="18"/>
          <w:szCs w:val="18"/>
          <w:lang w:val="es-ES"/>
        </w:rPr>
        <w:t xml:space="preserve">Mayor resguardo para el ambiente, con </w:t>
      </w:r>
      <w:r w:rsidRPr="00A82D25">
        <w:rPr>
          <w:rFonts w:ascii="Arial" w:hAnsi="Arial" w:cs="Arial"/>
          <w:bCs/>
          <w:sz w:val="18"/>
          <w:szCs w:val="18"/>
        </w:rPr>
        <w:t xml:space="preserve">Medidas Ambientales con indicadores de seguimiento y monitoreo ambiental para todos los formularios e instrumentos de Evaluación de Impacto Ambiental. </w:t>
      </w:r>
    </w:p>
    <w:p w14:paraId="38966961" w14:textId="15CAB3FF" w:rsidR="00CE7702" w:rsidRPr="004C55BF" w:rsidRDefault="00CE7702" w:rsidP="004C55B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A82D25">
        <w:rPr>
          <w:rFonts w:ascii="Arial" w:hAnsi="Arial" w:cs="Arial"/>
          <w:sz w:val="18"/>
          <w:szCs w:val="18"/>
        </w:rPr>
        <w:t xml:space="preserve">Mayor Responsabilidad al Consultor ambiental en el proceso de Evaluación de Impacto Ambiental. </w:t>
      </w:r>
    </w:p>
    <w:p w14:paraId="768B65B4" w14:textId="452F2A4C" w:rsidR="00CE7702" w:rsidRPr="004C55BF" w:rsidRDefault="00CE7702" w:rsidP="004C55B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82D25">
        <w:rPr>
          <w:rFonts w:ascii="Arial" w:hAnsi="Arial" w:cs="Arial"/>
          <w:color w:val="202124"/>
          <w:sz w:val="18"/>
          <w:szCs w:val="18"/>
          <w:shd w:val="clear" w:color="auto" w:fill="FFFFFF"/>
        </w:rPr>
        <w:t>Simplifica trámites, no solicita requisitos que competen a otras instituciones y a otros momentos de los proyectos, por ejemplo</w:t>
      </w:r>
      <w:r w:rsidRPr="00A82D25">
        <w:rPr>
          <w:rFonts w:ascii="Arial" w:eastAsia="Arial" w:hAnsi="Arial" w:cs="Arial"/>
          <w:color w:val="202124"/>
          <w:sz w:val="18"/>
          <w:szCs w:val="18"/>
          <w:shd w:val="clear" w:color="auto" w:fill="FFFFFF"/>
        </w:rPr>
        <w:t>, el permiso de ubicación de las plantas de tratamiento, que ya está regulado por el Ministerio de Salud</w:t>
      </w:r>
      <w:r w:rsidRPr="00A82D25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. </w:t>
      </w:r>
    </w:p>
    <w:p w14:paraId="5269BA6F" w14:textId="11EDECB7" w:rsidR="00CE7702" w:rsidRPr="00A82D25" w:rsidRDefault="00CE7702" w:rsidP="004C55B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A82D25">
        <w:rPr>
          <w:rFonts w:ascii="Arial" w:hAnsi="Arial" w:cs="Arial"/>
          <w:color w:val="202124"/>
          <w:sz w:val="18"/>
          <w:szCs w:val="18"/>
          <w:shd w:val="clear" w:color="auto" w:fill="FFFFFF"/>
          <w:lang w:val="es-ES"/>
        </w:rPr>
        <w:t>No</w:t>
      </w:r>
      <w:r w:rsidRPr="00A82D25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se crean nuevos requisitos, ni obligaciones, ni nuevas tarifas, se reducen los costos por el EsIA, en un 50%. </w:t>
      </w:r>
    </w:p>
    <w:p w14:paraId="3D2206F8" w14:textId="3D7D0B43" w:rsidR="00CE7702" w:rsidRPr="00A82D25" w:rsidRDefault="00CE7702" w:rsidP="004C55B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82D25">
        <w:rPr>
          <w:rFonts w:ascii="Arial" w:hAnsi="Arial" w:cs="Arial"/>
          <w:color w:val="202124"/>
          <w:sz w:val="18"/>
          <w:szCs w:val="18"/>
          <w:shd w:val="clear" w:color="auto" w:fill="FFFFFF"/>
        </w:rPr>
        <w:t>Se reducen los plazos de revisión para todos los formularios, e instrumentos de evaluación de parte de la administración.</w:t>
      </w:r>
    </w:p>
    <w:p w14:paraId="36004D8A" w14:textId="6D96DCD1" w:rsidR="00C16B29" w:rsidRPr="0018697F" w:rsidRDefault="00CE7702" w:rsidP="0018697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A82D25">
        <w:rPr>
          <w:rFonts w:ascii="Arial" w:hAnsi="Arial" w:cs="Arial"/>
          <w:color w:val="202124"/>
          <w:sz w:val="18"/>
          <w:szCs w:val="18"/>
          <w:shd w:val="clear" w:color="auto" w:fill="FFFFFF"/>
          <w:lang w:val="es-ES"/>
        </w:rPr>
        <w:t xml:space="preserve">Se reduce en un </w:t>
      </w:r>
      <w:r w:rsidRPr="00A82D25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32,9% los términos de referencia de los Estudios de Impacto Ambiental (EsIA), adelgazándolos para que se presenten requisitos que sean solamente competencias de la EIA. </w:t>
      </w:r>
    </w:p>
    <w:p w14:paraId="7E7CFA5E" w14:textId="1B9DD40C" w:rsidR="00C16B29" w:rsidRDefault="00C16B29" w:rsidP="0056370C">
      <w:pPr>
        <w:spacing w:before="240" w:after="240"/>
        <w:rPr>
          <w:color w:val="202124"/>
          <w:shd w:val="clear" w:color="auto" w:fill="FFFFFF"/>
        </w:rPr>
      </w:pPr>
    </w:p>
    <w:p w14:paraId="10DC996B" w14:textId="77777777" w:rsidR="00C16B29" w:rsidRPr="00273292" w:rsidRDefault="00C16B29" w:rsidP="0056370C">
      <w:pPr>
        <w:spacing w:before="240" w:after="240"/>
        <w:rPr>
          <w:color w:val="202124"/>
          <w:shd w:val="clear" w:color="auto" w:fill="FFFFFF"/>
        </w:rPr>
      </w:pPr>
    </w:p>
    <w:sectPr w:rsidR="00C16B29" w:rsidRPr="00273292" w:rsidSect="00251FB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13"/>
    <w:multiLevelType w:val="hybridMultilevel"/>
    <w:tmpl w:val="1C40349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147F5"/>
    <w:multiLevelType w:val="hybridMultilevel"/>
    <w:tmpl w:val="99F48A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0A89"/>
    <w:multiLevelType w:val="hybridMultilevel"/>
    <w:tmpl w:val="9216C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004C"/>
    <w:multiLevelType w:val="hybridMultilevel"/>
    <w:tmpl w:val="88640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E6BE5"/>
    <w:multiLevelType w:val="hybridMultilevel"/>
    <w:tmpl w:val="00F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691D"/>
    <w:multiLevelType w:val="hybridMultilevel"/>
    <w:tmpl w:val="70562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F697A"/>
    <w:multiLevelType w:val="hybridMultilevel"/>
    <w:tmpl w:val="8CE23EF6"/>
    <w:lvl w:ilvl="0" w:tplc="140A000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74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946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10184" w:hanging="360"/>
      </w:pPr>
      <w:rPr>
        <w:rFonts w:ascii="Wingdings" w:hAnsi="Wingdings" w:hint="default"/>
      </w:rPr>
    </w:lvl>
  </w:abstractNum>
  <w:num w:numId="1" w16cid:durableId="102960621">
    <w:abstractNumId w:val="0"/>
  </w:num>
  <w:num w:numId="2" w16cid:durableId="10424107">
    <w:abstractNumId w:val="6"/>
  </w:num>
  <w:num w:numId="3" w16cid:durableId="1709644766">
    <w:abstractNumId w:val="4"/>
  </w:num>
  <w:num w:numId="4" w16cid:durableId="1127744743">
    <w:abstractNumId w:val="3"/>
  </w:num>
  <w:num w:numId="5" w16cid:durableId="1073235526">
    <w:abstractNumId w:val="2"/>
  </w:num>
  <w:num w:numId="6" w16cid:durableId="948002361">
    <w:abstractNumId w:val="5"/>
  </w:num>
  <w:num w:numId="7" w16cid:durableId="181779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C2"/>
    <w:rsid w:val="00017B01"/>
    <w:rsid w:val="000763C2"/>
    <w:rsid w:val="000B06E4"/>
    <w:rsid w:val="00102A4B"/>
    <w:rsid w:val="0018697F"/>
    <w:rsid w:val="001A081A"/>
    <w:rsid w:val="001D3005"/>
    <w:rsid w:val="001D4499"/>
    <w:rsid w:val="00230A6F"/>
    <w:rsid w:val="00251FBF"/>
    <w:rsid w:val="003C2B30"/>
    <w:rsid w:val="003D018C"/>
    <w:rsid w:val="004808A7"/>
    <w:rsid w:val="004A33F4"/>
    <w:rsid w:val="004C55BF"/>
    <w:rsid w:val="00526F19"/>
    <w:rsid w:val="0056370C"/>
    <w:rsid w:val="005803AA"/>
    <w:rsid w:val="00680B69"/>
    <w:rsid w:val="006D44B4"/>
    <w:rsid w:val="00734F70"/>
    <w:rsid w:val="007510AF"/>
    <w:rsid w:val="007576CB"/>
    <w:rsid w:val="007C33E8"/>
    <w:rsid w:val="007E3A4C"/>
    <w:rsid w:val="007F752B"/>
    <w:rsid w:val="00823E4C"/>
    <w:rsid w:val="008C5D73"/>
    <w:rsid w:val="00902125"/>
    <w:rsid w:val="00973271"/>
    <w:rsid w:val="009B5D63"/>
    <w:rsid w:val="00A57AAC"/>
    <w:rsid w:val="00A82D25"/>
    <w:rsid w:val="00AE72D3"/>
    <w:rsid w:val="00B01355"/>
    <w:rsid w:val="00BA3825"/>
    <w:rsid w:val="00C14F31"/>
    <w:rsid w:val="00C16B29"/>
    <w:rsid w:val="00C92D5C"/>
    <w:rsid w:val="00CE7702"/>
    <w:rsid w:val="00D14604"/>
    <w:rsid w:val="00D54C2C"/>
    <w:rsid w:val="00E31E49"/>
    <w:rsid w:val="00EC14F0"/>
    <w:rsid w:val="00F06D75"/>
    <w:rsid w:val="00F145DE"/>
    <w:rsid w:val="00F436B5"/>
    <w:rsid w:val="00F506DA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4430"/>
  <w15:chartTrackingRefBased/>
  <w15:docId w15:val="{1B41C0B6-1A22-472F-A8D3-F508AD2F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0B06E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637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70C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70C"/>
    <w:rPr>
      <w:rFonts w:ascii="Helvetica" w:eastAsia="Times New Roman" w:hAnsi="Helvetica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Titulo 2 Car"/>
    <w:link w:val="Prrafodelista"/>
    <w:uiPriority w:val="34"/>
    <w:rsid w:val="00C16B2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76CB"/>
    <w:pPr>
      <w:spacing w:after="160"/>
      <w:jc w:val="left"/>
    </w:pPr>
    <w:rPr>
      <w:rFonts w:asciiTheme="minorHAnsi" w:eastAsiaTheme="minorHAnsi" w:hAnsiTheme="minorHAnsi" w:cstheme="minorBidi"/>
      <w:b/>
      <w:bCs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76CB"/>
    <w:rPr>
      <w:rFonts w:ascii="Helvetica" w:eastAsia="Times New Roman" w:hAnsi="Helvetica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1D3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Villalobos Rojas</dc:creator>
  <cp:keywords/>
  <dc:description/>
  <cp:lastModifiedBy>Dylana Ivon Segura Mora</cp:lastModifiedBy>
  <cp:revision>4</cp:revision>
  <cp:lastPrinted>2023-02-08T17:32:00Z</cp:lastPrinted>
  <dcterms:created xsi:type="dcterms:W3CDTF">2023-02-08T17:32:00Z</dcterms:created>
  <dcterms:modified xsi:type="dcterms:W3CDTF">2023-02-08T17:33:00Z</dcterms:modified>
</cp:coreProperties>
</file>